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535C" w14:textId="77777777" w:rsidR="007936DD" w:rsidRPr="007936DD" w:rsidRDefault="007936DD" w:rsidP="007936DD">
      <w:pPr>
        <w:widowControl/>
        <w:shd w:val="clear" w:color="auto" w:fill="FFFFFF"/>
        <w:spacing w:line="840" w:lineRule="atLeast"/>
        <w:jc w:val="center"/>
        <w:outlineLvl w:val="1"/>
        <w:rPr>
          <w:rFonts w:ascii="微软雅黑" w:eastAsia="微软雅黑" w:hAnsi="微软雅黑" w:cs="宋体"/>
          <w:b/>
          <w:bCs/>
          <w:color w:val="333333"/>
          <w:kern w:val="0"/>
          <w:sz w:val="42"/>
          <w:szCs w:val="42"/>
        </w:rPr>
      </w:pPr>
      <w:r w:rsidRPr="007936DD">
        <w:rPr>
          <w:rFonts w:ascii="微软雅黑" w:eastAsia="微软雅黑" w:hAnsi="微软雅黑" w:cs="宋体" w:hint="eastAsia"/>
          <w:b/>
          <w:bCs/>
          <w:color w:val="333333"/>
          <w:kern w:val="0"/>
          <w:sz w:val="42"/>
          <w:szCs w:val="42"/>
        </w:rPr>
        <w:t>海关总署公告2023年第94号（关于发布2023年商品归类决定的公告）</w:t>
      </w:r>
    </w:p>
    <w:p w14:paraId="1BD38B63" w14:textId="705942F3" w:rsidR="002C6871" w:rsidRDefault="007936DD" w:rsidP="007936DD">
      <w:pPr>
        <w:ind w:firstLineChars="200" w:firstLine="560"/>
        <w:rPr>
          <w:rFonts w:ascii="宋体" w:eastAsia="宋体" w:hAnsi="宋体"/>
          <w:color w:val="333333"/>
          <w:sz w:val="28"/>
          <w:szCs w:val="28"/>
          <w:shd w:val="clear" w:color="auto" w:fill="FFFFFF"/>
        </w:rPr>
      </w:pPr>
      <w:r w:rsidRPr="007936DD">
        <w:rPr>
          <w:rFonts w:ascii="宋体" w:eastAsia="宋体" w:hAnsi="宋体" w:hint="eastAsia"/>
          <w:color w:val="333333"/>
          <w:sz w:val="28"/>
          <w:szCs w:val="28"/>
          <w:shd w:val="clear" w:color="auto" w:fill="FFFFFF"/>
        </w:rPr>
        <w:t>为便于进出口货物的收发货人及其代理人正确申报商品归类事项，保证海关商品归类的统一，根据《中华人民共和国海关进出口货物商品归类管理规定》（海关总署令第252号公布）有关规定，海关总署制定了有关商品归类决定（见附件1）。同时，根据我国进出口商品及国际贸易实际，将世界海关组织协调制度委员会的部分商品归类意见转化为商品归类决定（见附件2）并予以公布。</w:t>
      </w:r>
    </w:p>
    <w:p w14:paraId="735C492E" w14:textId="77777777" w:rsidR="007936DD" w:rsidRPr="007936DD" w:rsidRDefault="007936DD" w:rsidP="007936DD">
      <w:pPr>
        <w:ind w:firstLineChars="200" w:firstLine="560"/>
        <w:rPr>
          <w:rFonts w:ascii="宋体" w:eastAsia="宋体" w:hAnsi="宋体" w:hint="eastAsia"/>
          <w:sz w:val="28"/>
          <w:szCs w:val="28"/>
        </w:rPr>
      </w:pPr>
    </w:p>
    <w:sectPr w:rsidR="007936DD" w:rsidRPr="007936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DD"/>
    <w:rsid w:val="002C6871"/>
    <w:rsid w:val="00793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A7BF"/>
  <w15:chartTrackingRefBased/>
  <w15:docId w15:val="{49A78533-9AA9-4B76-B71B-23FA14B6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936D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936DD"/>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Words>
  <Characters>179</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8613520826861</dc:creator>
  <cp:keywords/>
  <dc:description/>
  <cp:lastModifiedBy>8613520826861</cp:lastModifiedBy>
  <cp:revision>1</cp:revision>
  <dcterms:created xsi:type="dcterms:W3CDTF">2023-08-08T08:11:00Z</dcterms:created>
  <dcterms:modified xsi:type="dcterms:W3CDTF">2023-08-08T08:14:00Z</dcterms:modified>
</cp:coreProperties>
</file>